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6461" w14:textId="77777777" w:rsidR="00263E68" w:rsidRDefault="00263E68">
      <w:pPr>
        <w:rPr>
          <w:rStyle w:val="markedcontent"/>
          <w:rFonts w:ascii="Arial" w:hAnsi="Arial" w:cs="Arial"/>
          <w:sz w:val="28"/>
          <w:szCs w:val="28"/>
        </w:rPr>
      </w:pPr>
      <w:r w:rsidRPr="00263E68">
        <w:rPr>
          <w:rStyle w:val="markedcontent"/>
          <w:b/>
          <w:bCs/>
          <w:sz w:val="36"/>
          <w:szCs w:val="36"/>
        </w:rPr>
        <w:t>Alpena Public Schools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Program: Inter-Scholastic Athletic Funds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Grant: $31,500.00</w:t>
      </w:r>
    </w:p>
    <w:p w14:paraId="32CAA044" w14:textId="33618B65" w:rsidR="00F86B76" w:rsidRPr="00263E68" w:rsidRDefault="00263E68">
      <w:pPr>
        <w:rPr>
          <w:rStyle w:val="markedcontent"/>
          <w:rFonts w:ascii="Arial" w:hAnsi="Arial" w:cs="Arial"/>
          <w:sz w:val="28"/>
          <w:szCs w:val="28"/>
        </w:rPr>
      </w:pP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Alpena Public Schools is a Class A District serving a population of some 4200 students in six elementary schools for (grades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K-5), Thunder Bay Junior High (grades 6-8) and Alpena High School (grades 9-12). With the erosion of school funding, Alpena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Public Schools was forced to cut athletic programming and eliminate some sports teams altogether. This reduced the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opportunities for area youth to participate in athletics and required many teams to rely on community businesses,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organizations, coaches, parents and students to raise funds to continue programs. Grant monies for this program were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given to cover transportation costs for athletic teams and to support a swimming coach for AHS students. After some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consideration, APS chose to return that portion of the grant money designated for a swimming coach as it posed some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future sustainability issues for the district. Approximately 900 students were able to benefit from the transportation portion</w:t>
      </w:r>
      <w:r w:rsidRPr="00263E68">
        <w:rPr>
          <w:sz w:val="28"/>
          <w:szCs w:val="28"/>
        </w:rPr>
        <w:br/>
      </w:r>
      <w:r w:rsidRPr="00263E68">
        <w:rPr>
          <w:rStyle w:val="markedcontent"/>
          <w:rFonts w:ascii="Arial" w:hAnsi="Arial" w:cs="Arial"/>
          <w:sz w:val="28"/>
          <w:szCs w:val="28"/>
        </w:rPr>
        <w:t>of the grant</w:t>
      </w:r>
      <w:r w:rsidRPr="00263E68">
        <w:rPr>
          <w:rStyle w:val="markedcontent"/>
          <w:rFonts w:ascii="Arial" w:hAnsi="Arial" w:cs="Arial"/>
          <w:sz w:val="28"/>
          <w:szCs w:val="28"/>
        </w:rPr>
        <w:t>.</w:t>
      </w:r>
    </w:p>
    <w:p w14:paraId="25883DB8" w14:textId="76B49501" w:rsidR="00263E68" w:rsidRDefault="00263E68">
      <w:pPr>
        <w:rPr>
          <w:rStyle w:val="markedcontent"/>
          <w:rFonts w:ascii="Arial" w:hAnsi="Arial" w:cs="Arial"/>
        </w:rPr>
      </w:pPr>
    </w:p>
    <w:p w14:paraId="08C54D6A" w14:textId="14378D57" w:rsidR="00263E68" w:rsidRDefault="00263E68">
      <w:pPr>
        <w:rPr>
          <w:rStyle w:val="markedcontent"/>
          <w:rFonts w:ascii="Arial" w:hAnsi="Arial" w:cs="Arial"/>
        </w:rPr>
      </w:pPr>
    </w:p>
    <w:p w14:paraId="3235EE11" w14:textId="73153343" w:rsidR="00263E68" w:rsidRDefault="00263E68">
      <w:r>
        <w:rPr>
          <w:noProof/>
        </w:rPr>
        <w:drawing>
          <wp:inline distT="0" distB="0" distL="0" distR="0" wp14:anchorId="0F5C7E10" wp14:editId="6A5CF4DE">
            <wp:extent cx="5819775" cy="2190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68"/>
    <w:rsid w:val="00263E68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973E"/>
  <w15:chartTrackingRefBased/>
  <w15:docId w15:val="{49A5F0BD-8E49-4936-850E-C8AEEB3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6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EB21E082-1FBA-49A5-9C6C-0A468BB070F2}"/>
</file>

<file path=customXml/itemProps2.xml><?xml version="1.0" encoding="utf-8"?>
<ds:datastoreItem xmlns:ds="http://schemas.openxmlformats.org/officeDocument/2006/customXml" ds:itemID="{5AF8AC1A-9E70-4A37-BCCD-4881C9A1EB6A}"/>
</file>

<file path=customXml/itemProps3.xml><?xml version="1.0" encoding="utf-8"?>
<ds:datastoreItem xmlns:ds="http://schemas.openxmlformats.org/officeDocument/2006/customXml" ds:itemID="{4DF77EC1-8D39-4E58-AFF2-5F45269C5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1</cp:revision>
  <dcterms:created xsi:type="dcterms:W3CDTF">2023-01-27T17:09:00Z</dcterms:created>
  <dcterms:modified xsi:type="dcterms:W3CDTF">2023-01-27T17:12:00Z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